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44E8" w:rsidRPr="009944E8" w:rsidRDefault="009944E8" w:rsidP="009944E8">
      <w:pPr>
        <w:rPr>
          <w:rFonts w:cs="Arial"/>
          <w:color w:val="000000"/>
          <w:sz w:val="22"/>
          <w:szCs w:val="22"/>
        </w:rPr>
      </w:pPr>
      <w:r w:rsidRPr="009944E8">
        <w:rPr>
          <w:rFonts w:cs="Arial"/>
          <w:color w:val="000000"/>
          <w:sz w:val="22"/>
          <w:szCs w:val="22"/>
        </w:rPr>
        <w:t>De acht gemeenten van Zaanstreek-Waterland vormen samen het karakteristieke noorden van de Metropoolregio Amsterdam, de MRA Noord.</w:t>
      </w:r>
      <w:r w:rsidRPr="009944E8">
        <w:rPr>
          <w:rFonts w:cs="Arial"/>
          <w:color w:val="000000"/>
          <w:sz w:val="22"/>
          <w:szCs w:val="22"/>
        </w:rPr>
        <w:br/>
        <w:t>Zaanstreek-Waterland heeft zich ontworsteld aan de armoede van vroeger en zich ontwikkeld tot een unieke plek in de Metropoolregio.</w:t>
      </w:r>
      <w:r w:rsidRPr="009944E8">
        <w:rPr>
          <w:rFonts w:cs="Arial"/>
          <w:color w:val="000000"/>
          <w:sz w:val="22"/>
          <w:szCs w:val="22"/>
        </w:rPr>
        <w:br/>
        <w:t>We werken aan een nog betere toekomst voor onze inwoners . We zijn ons er daarbij van bewust dat wij veel zaken op moeten pakken in regionaal verband omdat maatschappelijke ontwikkelingen (op het gebied van de arbeidsmarkt, woningmarkt, bereikbaarheid) zich niets aantrekken van gemeentegrenzen en ook de natuur er niet opeens anders uitziet na het passeren van een bordje met de naam van een andere gemeente.</w:t>
      </w:r>
      <w:r w:rsidRPr="009944E8">
        <w:rPr>
          <w:rFonts w:cs="Arial"/>
          <w:color w:val="000000"/>
          <w:sz w:val="22"/>
          <w:szCs w:val="22"/>
        </w:rPr>
        <w:br/>
        <w:t>We staan niet langer met de rug naar elkaar maar zoeken elkaar op, in Zaanstreek-Waterland en in de grotere regio rond Amsterdam. Die nieuwe openheid, de urgentie van de netwerksamenleving voelen we ook op bestuurlijk niveau. De gemeenten in Zaanstreek en Waterland werken steeds meer met elkaar samen.</w:t>
      </w:r>
      <w:r w:rsidRPr="009944E8">
        <w:rPr>
          <w:rFonts w:cs="Arial"/>
          <w:color w:val="000000"/>
          <w:sz w:val="22"/>
          <w:szCs w:val="22"/>
        </w:rPr>
        <w:br/>
        <w:t>Met deze agenda werken we aan de verdere ontwikkeling van de karakteristieke kenmerken die onze kracht uitmaken en die ons na aan het hart liggen, en dragen tegelijkertijd bij aan de bloei van de Metropoolregio.</w:t>
      </w:r>
      <w:r w:rsidRPr="009944E8">
        <w:rPr>
          <w:rFonts w:cs="Arial"/>
          <w:color w:val="000000"/>
          <w:sz w:val="22"/>
          <w:szCs w:val="22"/>
        </w:rPr>
        <w:br/>
      </w:r>
      <w:r w:rsidRPr="009944E8">
        <w:rPr>
          <w:rFonts w:cs="Arial"/>
          <w:color w:val="000000"/>
          <w:sz w:val="22"/>
          <w:szCs w:val="22"/>
        </w:rPr>
        <w:br/>
        <w:t>Naar een sterker Zaanstreek-Waterland - acht thema’s</w:t>
      </w:r>
      <w:r w:rsidRPr="009944E8">
        <w:rPr>
          <w:rFonts w:cs="Arial"/>
          <w:color w:val="000000"/>
          <w:sz w:val="22"/>
          <w:szCs w:val="22"/>
        </w:rPr>
        <w:br/>
        <w:t>1. Wonen – identiteit versterken door diversiteit</w:t>
      </w:r>
      <w:r w:rsidRPr="009944E8">
        <w:rPr>
          <w:rFonts w:cs="Arial"/>
          <w:color w:val="000000"/>
          <w:sz w:val="22"/>
          <w:szCs w:val="22"/>
        </w:rPr>
        <w:br/>
        <w:t>Focus op eigen behoefte en regionaal aandeel. Differentiatie in woonmilieus is een kernbegrip.30.000 woningen tot 2035. Versnellen tot 2020 betekent 7100 per jaar. Binnenstedelijk, bij ov-knooppunten. Hoge energieprestaties en landschappelijk goed ingepast. Diversiteit van de woningvoorraad.</w:t>
      </w:r>
      <w:r w:rsidRPr="009944E8">
        <w:rPr>
          <w:rFonts w:cs="Arial"/>
          <w:color w:val="000000"/>
          <w:sz w:val="22"/>
          <w:szCs w:val="22"/>
        </w:rPr>
        <w:br/>
      </w:r>
      <w:r w:rsidRPr="009944E8">
        <w:rPr>
          <w:rFonts w:cs="Arial"/>
          <w:color w:val="000000"/>
          <w:sz w:val="22"/>
          <w:szCs w:val="22"/>
        </w:rPr>
        <w:br/>
        <w:t>2. Economie – Betere afstemming biedt meer kansen voor bedrijvigheid</w:t>
      </w:r>
      <w:r w:rsidRPr="009944E8">
        <w:rPr>
          <w:rFonts w:cs="Arial"/>
          <w:color w:val="000000"/>
          <w:sz w:val="22"/>
          <w:szCs w:val="22"/>
        </w:rPr>
        <w:br/>
        <w:t>MKB en agrarische sector vitaal houden. Afstemmen over locaties voor bedrijven en kantoren. Samenwerking tussen overheid-</w:t>
      </w:r>
      <w:proofErr w:type="spellStart"/>
      <w:r w:rsidRPr="009944E8">
        <w:rPr>
          <w:rFonts w:cs="Arial"/>
          <w:color w:val="000000"/>
          <w:sz w:val="22"/>
          <w:szCs w:val="22"/>
        </w:rPr>
        <w:t>bedirjfsleven</w:t>
      </w:r>
      <w:proofErr w:type="spellEnd"/>
      <w:r w:rsidRPr="009944E8">
        <w:rPr>
          <w:rFonts w:cs="Arial"/>
          <w:color w:val="000000"/>
          <w:sz w:val="22"/>
          <w:szCs w:val="22"/>
        </w:rPr>
        <w:t xml:space="preserve"> en onderwijs.</w:t>
      </w:r>
      <w:r w:rsidRPr="009944E8">
        <w:rPr>
          <w:rFonts w:cs="Arial"/>
          <w:color w:val="000000"/>
          <w:sz w:val="22"/>
          <w:szCs w:val="22"/>
        </w:rPr>
        <w:br/>
      </w:r>
      <w:r w:rsidRPr="009944E8">
        <w:rPr>
          <w:rFonts w:cs="Arial"/>
          <w:color w:val="000000"/>
          <w:sz w:val="22"/>
          <w:szCs w:val="22"/>
        </w:rPr>
        <w:br/>
        <w:t>3. Toerisme en recreatie – Meer mensen trekken, gespreid over de regio</w:t>
      </w:r>
      <w:r w:rsidRPr="009944E8">
        <w:rPr>
          <w:rFonts w:cs="Arial"/>
          <w:color w:val="000000"/>
          <w:sz w:val="22"/>
          <w:szCs w:val="22"/>
        </w:rPr>
        <w:br/>
        <w:t>De  MRA wil toeristen spreiden. Het cultureel erfgoed en het landschap zijn de troeven van de regio. Maar ook focus op de toerist uit de MRA. Gezamenlijke aanpak om samenhang en verbindingen tussen toeristische trekkers te verbeteren.</w:t>
      </w:r>
      <w:r w:rsidRPr="009944E8">
        <w:rPr>
          <w:rFonts w:cs="Arial"/>
          <w:color w:val="000000"/>
          <w:sz w:val="22"/>
          <w:szCs w:val="22"/>
        </w:rPr>
        <w:br/>
      </w:r>
      <w:r w:rsidRPr="009944E8">
        <w:rPr>
          <w:rFonts w:cs="Arial"/>
          <w:color w:val="000000"/>
          <w:sz w:val="22"/>
          <w:szCs w:val="22"/>
        </w:rPr>
        <w:br/>
        <w:t xml:space="preserve">4. </w:t>
      </w:r>
      <w:proofErr w:type="spellStart"/>
      <w:r w:rsidRPr="009944E8">
        <w:rPr>
          <w:rFonts w:cs="Arial"/>
          <w:color w:val="000000"/>
          <w:sz w:val="22"/>
          <w:szCs w:val="22"/>
        </w:rPr>
        <w:t>Metropolitaan</w:t>
      </w:r>
      <w:proofErr w:type="spellEnd"/>
      <w:r w:rsidRPr="009944E8">
        <w:rPr>
          <w:rFonts w:cs="Arial"/>
          <w:color w:val="000000"/>
          <w:sz w:val="22"/>
          <w:szCs w:val="22"/>
        </w:rPr>
        <w:t xml:space="preserve"> landschap en erfgoed – Een integrale benadering bevordert bereikbaarheid, beleving en toekomstbestendigheid</w:t>
      </w:r>
      <w:r w:rsidRPr="009944E8">
        <w:rPr>
          <w:rFonts w:cs="Arial"/>
          <w:color w:val="000000"/>
          <w:sz w:val="22"/>
          <w:szCs w:val="22"/>
        </w:rPr>
        <w:br/>
        <w:t xml:space="preserve">Het landschap is verbonden met vele andere thema’s. De opgave voor landschap </w:t>
      </w:r>
      <w:proofErr w:type="spellStart"/>
      <w:r w:rsidRPr="009944E8">
        <w:rPr>
          <w:rFonts w:cs="Arial"/>
          <w:color w:val="000000"/>
          <w:sz w:val="22"/>
          <w:szCs w:val="22"/>
        </w:rPr>
        <w:t>icm</w:t>
      </w:r>
      <w:proofErr w:type="spellEnd"/>
      <w:r w:rsidRPr="009944E8">
        <w:rPr>
          <w:rFonts w:cs="Arial"/>
          <w:color w:val="000000"/>
          <w:sz w:val="22"/>
          <w:szCs w:val="22"/>
        </w:rPr>
        <w:t xml:space="preserve"> klimaatadaptatie, energietransitie, recreatie en bodemdaling is een zeer prominente. De ruimteclaim van die thema’s moet worden afgewogen tegen landschappelijke belangen. Erfgoed is onderdeel van het landschap. Er wordt onderzoek gedaan naar de kansen rond bodemdaling, vernatting en landbouw.</w:t>
      </w:r>
      <w:r w:rsidRPr="009944E8">
        <w:rPr>
          <w:rFonts w:cs="Arial"/>
          <w:color w:val="000000"/>
          <w:sz w:val="22"/>
          <w:szCs w:val="22"/>
        </w:rPr>
        <w:br/>
        <w:t>In het culturele programma van de MRA wordt landschap en erfgoed als toeristisch product gezien.</w:t>
      </w:r>
      <w:r w:rsidRPr="009944E8">
        <w:rPr>
          <w:rFonts w:cs="Arial"/>
          <w:color w:val="000000"/>
          <w:sz w:val="22"/>
          <w:szCs w:val="22"/>
        </w:rPr>
        <w:br/>
      </w:r>
      <w:r w:rsidRPr="009944E8">
        <w:rPr>
          <w:rFonts w:cs="Arial"/>
          <w:color w:val="000000"/>
          <w:sz w:val="22"/>
          <w:szCs w:val="22"/>
        </w:rPr>
        <w:br/>
        <w:t>5. Duurzaamheid – Een integraal onderdeel van alle actiethema’s</w:t>
      </w:r>
      <w:r w:rsidRPr="009944E8">
        <w:rPr>
          <w:rFonts w:cs="Arial"/>
          <w:color w:val="000000"/>
          <w:sz w:val="22"/>
          <w:szCs w:val="22"/>
        </w:rPr>
        <w:br/>
        <w:t>Dit thema uit zich in de energietransitie maar komt voor in alle andere thema’s. Kennisuitwisseling is een belangrijk item binnen de regio.</w:t>
      </w:r>
      <w:r w:rsidRPr="009944E8">
        <w:rPr>
          <w:rFonts w:cs="Arial"/>
          <w:color w:val="000000"/>
          <w:sz w:val="22"/>
          <w:szCs w:val="22"/>
        </w:rPr>
        <w:br/>
      </w:r>
      <w:r w:rsidRPr="009944E8">
        <w:rPr>
          <w:rFonts w:cs="Arial"/>
          <w:color w:val="000000"/>
          <w:sz w:val="22"/>
          <w:szCs w:val="22"/>
        </w:rPr>
        <w:br/>
        <w:t>6. Bereikbaarheid – Een essentiële voorwaarde  voor het succes van onze regio</w:t>
      </w:r>
      <w:r w:rsidRPr="009944E8">
        <w:rPr>
          <w:rFonts w:cs="Arial"/>
          <w:color w:val="000000"/>
          <w:sz w:val="22"/>
          <w:szCs w:val="22"/>
        </w:rPr>
        <w:br/>
        <w:t>MRA noord is erg gericht op Amsterdam. De verbindingen via weg en ov zijn cruciaal. Denk aan aansluiting Noord-Zuidlijn, A7, A8, A9, knooppuntontwikkeling, maar ook snelle fietsverbindingen.</w:t>
      </w:r>
      <w:r w:rsidRPr="009944E8">
        <w:rPr>
          <w:rFonts w:cs="Arial"/>
          <w:color w:val="000000"/>
          <w:sz w:val="22"/>
          <w:szCs w:val="22"/>
        </w:rPr>
        <w:br/>
      </w:r>
      <w:r w:rsidRPr="009944E8">
        <w:rPr>
          <w:rFonts w:cs="Arial"/>
          <w:color w:val="000000"/>
          <w:sz w:val="22"/>
          <w:szCs w:val="22"/>
        </w:rPr>
        <w:br/>
        <w:t>7. Ruimtelijke ontwikkeling – Stevige opgaven vragen intensieve samenwerking in de regio</w:t>
      </w:r>
      <w:r w:rsidRPr="009944E8">
        <w:rPr>
          <w:rFonts w:cs="Arial"/>
          <w:color w:val="000000"/>
          <w:sz w:val="22"/>
          <w:szCs w:val="22"/>
        </w:rPr>
        <w:br/>
        <w:t xml:space="preserve">Vormgeven van de fysieke leefomgeving is heel lokaal maar ook regionaal door grote samenhang in onderwerpen. Het gaat om de afstemming en verbinding tussen inhoudelijke </w:t>
      </w:r>
      <w:r w:rsidRPr="009944E8">
        <w:rPr>
          <w:rFonts w:cs="Arial"/>
          <w:color w:val="000000"/>
          <w:sz w:val="22"/>
          <w:szCs w:val="22"/>
        </w:rPr>
        <w:lastRenderedPageBreak/>
        <w:t>thema’s.</w:t>
      </w:r>
      <w:r w:rsidRPr="009944E8">
        <w:rPr>
          <w:rFonts w:cs="Arial"/>
          <w:color w:val="000000"/>
          <w:sz w:val="22"/>
          <w:szCs w:val="22"/>
        </w:rPr>
        <w:br/>
        <w:t xml:space="preserve">Wel gezamenlijke standpuntbepaling voor de provinciale </w:t>
      </w:r>
      <w:proofErr w:type="spellStart"/>
      <w:r w:rsidRPr="009944E8">
        <w:rPr>
          <w:rFonts w:cs="Arial"/>
          <w:color w:val="000000"/>
          <w:sz w:val="22"/>
          <w:szCs w:val="22"/>
        </w:rPr>
        <w:t>omgevingsvisie</w:t>
      </w:r>
      <w:proofErr w:type="spellEnd"/>
      <w:r w:rsidRPr="009944E8">
        <w:rPr>
          <w:rFonts w:cs="Arial"/>
          <w:color w:val="000000"/>
          <w:sz w:val="22"/>
          <w:szCs w:val="22"/>
        </w:rPr>
        <w:t xml:space="preserve">; geen regionale </w:t>
      </w:r>
      <w:proofErr w:type="spellStart"/>
      <w:r w:rsidRPr="009944E8">
        <w:rPr>
          <w:rFonts w:cs="Arial"/>
          <w:color w:val="000000"/>
          <w:sz w:val="22"/>
          <w:szCs w:val="22"/>
        </w:rPr>
        <w:t>omgevingsvisie</w:t>
      </w:r>
      <w:proofErr w:type="spellEnd"/>
      <w:r w:rsidRPr="009944E8">
        <w:rPr>
          <w:rFonts w:cs="Arial"/>
          <w:color w:val="000000"/>
          <w:sz w:val="22"/>
          <w:szCs w:val="22"/>
        </w:rPr>
        <w:t>.</w:t>
      </w:r>
      <w:r w:rsidRPr="009944E8">
        <w:rPr>
          <w:rFonts w:cs="Arial"/>
          <w:color w:val="000000"/>
          <w:sz w:val="22"/>
          <w:szCs w:val="22"/>
        </w:rPr>
        <w:br/>
      </w:r>
      <w:r w:rsidRPr="009944E8">
        <w:rPr>
          <w:rFonts w:cs="Arial"/>
          <w:color w:val="000000"/>
          <w:sz w:val="22"/>
          <w:szCs w:val="22"/>
        </w:rPr>
        <w:br/>
        <w:t>8. Big data – Samenwerking rond data in Zaanstreek-Waterland van start</w:t>
      </w:r>
      <w:r w:rsidRPr="009944E8">
        <w:rPr>
          <w:rFonts w:cs="Arial"/>
          <w:color w:val="000000"/>
          <w:sz w:val="22"/>
          <w:szCs w:val="22"/>
        </w:rPr>
        <w:br/>
        <w:t xml:space="preserve">Ontwikkelingen zijn snel en complex. Samenwerken is raadzaam. We werken rond drie thema’s: </w:t>
      </w:r>
      <w:r w:rsidRPr="009944E8">
        <w:rPr>
          <w:rFonts w:cs="Arial"/>
          <w:color w:val="000000"/>
          <w:sz w:val="22"/>
          <w:szCs w:val="22"/>
        </w:rPr>
        <w:br/>
        <w:t xml:space="preserve">- </w:t>
      </w:r>
      <w:proofErr w:type="spellStart"/>
      <w:r w:rsidRPr="009944E8">
        <w:rPr>
          <w:rFonts w:cs="Arial"/>
          <w:color w:val="000000"/>
          <w:sz w:val="22"/>
          <w:szCs w:val="22"/>
        </w:rPr>
        <w:t>Datagestuurd</w:t>
      </w:r>
      <w:proofErr w:type="spellEnd"/>
      <w:r w:rsidRPr="009944E8">
        <w:rPr>
          <w:rFonts w:cs="Arial"/>
          <w:color w:val="000000"/>
          <w:sz w:val="22"/>
          <w:szCs w:val="22"/>
        </w:rPr>
        <w:t xml:space="preserve"> werken: keuzen meer op een gedetailleerde, feitelijke weergave van de werkelijkheid baseren. </w:t>
      </w:r>
      <w:r w:rsidRPr="009944E8">
        <w:rPr>
          <w:rFonts w:cs="Arial"/>
          <w:color w:val="000000"/>
          <w:sz w:val="22"/>
          <w:szCs w:val="22"/>
        </w:rPr>
        <w:br/>
        <w:t xml:space="preserve">- informatiepositie bewoners, maatschappelijke partners en bedrijfsleven verbeteren: maatschappij meer in </w:t>
      </w:r>
      <w:proofErr w:type="spellStart"/>
      <w:r w:rsidRPr="009944E8">
        <w:rPr>
          <w:rFonts w:cs="Arial"/>
          <w:color w:val="000000"/>
          <w:sz w:val="22"/>
          <w:szCs w:val="22"/>
        </w:rPr>
        <w:t>zn</w:t>
      </w:r>
      <w:proofErr w:type="spellEnd"/>
      <w:r w:rsidRPr="009944E8">
        <w:rPr>
          <w:rFonts w:cs="Arial"/>
          <w:color w:val="000000"/>
          <w:sz w:val="22"/>
          <w:szCs w:val="22"/>
        </w:rPr>
        <w:t xml:space="preserve"> kracht zetten.</w:t>
      </w:r>
      <w:r w:rsidRPr="009944E8">
        <w:rPr>
          <w:rFonts w:cs="Arial"/>
          <w:color w:val="000000"/>
          <w:sz w:val="22"/>
          <w:szCs w:val="22"/>
        </w:rPr>
        <w:br/>
        <w:t>- slimme samenleving: slimme infrastructuur om de samenleving duurzamer, bereikbaarder en concurrerender te maken.</w:t>
      </w:r>
    </w:p>
    <w:p w:rsidR="00474595" w:rsidRPr="00474595" w:rsidRDefault="00474595" w:rsidP="007E67DD">
      <w:bookmarkStart w:id="0" w:name="_GoBack"/>
      <w:bookmarkEnd w:id="0"/>
    </w:p>
    <w:sectPr w:rsidR="00474595" w:rsidRPr="00474595" w:rsidSect="00BE6A0E">
      <w:footerReference w:type="default" r:id="rId9"/>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4E8" w:rsidRDefault="009944E8" w:rsidP="00687763">
      <w:r>
        <w:separator/>
      </w:r>
    </w:p>
  </w:endnote>
  <w:endnote w:type="continuationSeparator" w:id="0">
    <w:p w:rsidR="009944E8" w:rsidRDefault="009944E8" w:rsidP="00687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urostileConReg">
    <w:altName w:val="Arial"/>
    <w:panose1 w:val="00000000000000000000"/>
    <w:charset w:val="00"/>
    <w:family w:val="modern"/>
    <w:notTrueType/>
    <w:pitch w:val="variable"/>
    <w:sig w:usb0="00000001" w:usb1="00000001"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7763" w:rsidRDefault="0068776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4E8" w:rsidRDefault="009944E8" w:rsidP="00687763">
      <w:r>
        <w:separator/>
      </w:r>
    </w:p>
  </w:footnote>
  <w:footnote w:type="continuationSeparator" w:id="0">
    <w:p w:rsidR="009944E8" w:rsidRDefault="009944E8" w:rsidP="006877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268C9"/>
    <w:multiLevelType w:val="hybridMultilevel"/>
    <w:tmpl w:val="8C8E8C7A"/>
    <w:lvl w:ilvl="0" w:tplc="FFF04792">
      <w:start w:val="1"/>
      <w:numFmt w:val="bullet"/>
      <w:pStyle w:val="Kop7"/>
      <w:lvlText w:val="-"/>
      <w:lvlJc w:val="left"/>
      <w:pPr>
        <w:tabs>
          <w:tab w:val="num" w:pos="720"/>
        </w:tabs>
        <w:ind w:left="720" w:hanging="360"/>
      </w:pPr>
      <w:rPr>
        <w:rFonts w:ascii="Arial" w:hAnsi="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nsid w:val="211B3960"/>
    <w:multiLevelType w:val="multilevel"/>
    <w:tmpl w:val="E69A42C4"/>
    <w:lvl w:ilvl="0">
      <w:start w:val="1"/>
      <w:numFmt w:val="decimal"/>
      <w:pStyle w:val="Kop1"/>
      <w:lvlText w:val="%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30F85F7E"/>
    <w:multiLevelType w:val="hybridMultilevel"/>
    <w:tmpl w:val="82A43F34"/>
    <w:lvl w:ilvl="0" w:tplc="F2DC6F04">
      <w:start w:val="1"/>
      <w:numFmt w:val="decimal"/>
      <w:pStyle w:val="Kop6"/>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num w:numId="1">
    <w:abstractNumId w:val="1"/>
  </w:num>
  <w:num w:numId="2">
    <w:abstractNumId w:val="1"/>
  </w:num>
  <w:num w:numId="3">
    <w:abstractNumId w:val="1"/>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drawingGridHorizontalSpacing w:val="9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E8"/>
    <w:rsid w:val="00043FE2"/>
    <w:rsid w:val="00145B4F"/>
    <w:rsid w:val="001656E4"/>
    <w:rsid w:val="002C212A"/>
    <w:rsid w:val="00333B0A"/>
    <w:rsid w:val="003814CA"/>
    <w:rsid w:val="00474595"/>
    <w:rsid w:val="00484034"/>
    <w:rsid w:val="004B74E5"/>
    <w:rsid w:val="0058363A"/>
    <w:rsid w:val="00640BC6"/>
    <w:rsid w:val="00687763"/>
    <w:rsid w:val="007E67DD"/>
    <w:rsid w:val="007F0A26"/>
    <w:rsid w:val="0081518F"/>
    <w:rsid w:val="008805FD"/>
    <w:rsid w:val="00950339"/>
    <w:rsid w:val="00951560"/>
    <w:rsid w:val="009944E8"/>
    <w:rsid w:val="009E50DC"/>
    <w:rsid w:val="00A47959"/>
    <w:rsid w:val="00A70AFA"/>
    <w:rsid w:val="00A90876"/>
    <w:rsid w:val="00B31C12"/>
    <w:rsid w:val="00B32826"/>
    <w:rsid w:val="00B96C3E"/>
    <w:rsid w:val="00BE6A0E"/>
    <w:rsid w:val="00C51FB8"/>
    <w:rsid w:val="00C756AA"/>
    <w:rsid w:val="00C766D4"/>
    <w:rsid w:val="00D12E66"/>
    <w:rsid w:val="00D54005"/>
    <w:rsid w:val="00E23C15"/>
    <w:rsid w:val="00E24028"/>
    <w:rsid w:val="00E54887"/>
    <w:rsid w:val="00F20092"/>
    <w:rsid w:val="00FD429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theme="minorBidi"/>
        <w:sz w:val="18"/>
        <w:szCs w:val="18"/>
        <w:lang w:val="nl-NL" w:eastAsia="en-US" w:bidi="ar-SA"/>
      </w:rPr>
    </w:rPrDefault>
    <w:pPrDefault>
      <w:pPr>
        <w:spacing w:after="120" w:line="31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unhideWhenUsed="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8"/>
    <w:lsdException w:name="Subtitle" w:semiHidden="0" w:uiPriority="0"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Standaard">
    <w:name w:val="Normal"/>
    <w:qFormat/>
    <w:rsid w:val="00B32826"/>
    <w:pPr>
      <w:spacing w:after="0" w:line="240" w:lineRule="auto"/>
    </w:pPr>
    <w:rPr>
      <w:rFonts w:cs="Times New Roman"/>
      <w:sz w:val="20"/>
      <w:szCs w:val="24"/>
      <w:lang w:eastAsia="nl-NL"/>
    </w:rPr>
  </w:style>
  <w:style w:type="paragraph" w:styleId="Kop1">
    <w:name w:val="heading 1"/>
    <w:aliases w:val="Kop 01 Hoofstukkop"/>
    <w:basedOn w:val="Standaard"/>
    <w:next w:val="Standaard"/>
    <w:link w:val="Kop1Char"/>
    <w:qFormat/>
    <w:rsid w:val="008805FD"/>
    <w:pPr>
      <w:keepNext/>
      <w:numPr>
        <w:numId w:val="4"/>
      </w:numPr>
      <w:tabs>
        <w:tab w:val="left" w:pos="720"/>
      </w:tabs>
      <w:spacing w:after="360"/>
      <w:outlineLvl w:val="0"/>
    </w:pPr>
    <w:rPr>
      <w:rFonts w:cs="Arial"/>
      <w:b/>
      <w:bCs/>
      <w:kern w:val="32"/>
      <w:sz w:val="36"/>
      <w:szCs w:val="32"/>
    </w:rPr>
  </w:style>
  <w:style w:type="paragraph" w:styleId="Kop2">
    <w:name w:val="heading 2"/>
    <w:aliases w:val="Kop 02 Sub-hoofdstukkop"/>
    <w:basedOn w:val="Standaard"/>
    <w:next w:val="Standaard"/>
    <w:link w:val="Kop2Char"/>
    <w:qFormat/>
    <w:rsid w:val="00951560"/>
    <w:pPr>
      <w:keepNext/>
      <w:numPr>
        <w:ilvl w:val="1"/>
        <w:numId w:val="4"/>
      </w:numPr>
      <w:tabs>
        <w:tab w:val="left" w:pos="720"/>
      </w:tabs>
      <w:spacing w:after="300"/>
      <w:outlineLvl w:val="1"/>
    </w:pPr>
    <w:rPr>
      <w:rFonts w:cs="Arial"/>
      <w:b/>
      <w:bCs/>
      <w:iCs/>
      <w:sz w:val="30"/>
      <w:szCs w:val="28"/>
    </w:rPr>
  </w:style>
  <w:style w:type="paragraph" w:styleId="Kop3">
    <w:name w:val="heading 3"/>
    <w:aliases w:val="Kop 03 Paragraaftitel"/>
    <w:basedOn w:val="Standaard"/>
    <w:next w:val="Standaard"/>
    <w:link w:val="Kop3Char"/>
    <w:qFormat/>
    <w:rsid w:val="00950339"/>
    <w:pPr>
      <w:keepNext/>
      <w:numPr>
        <w:ilvl w:val="2"/>
        <w:numId w:val="4"/>
      </w:numPr>
      <w:spacing w:after="240"/>
      <w:outlineLvl w:val="2"/>
    </w:pPr>
    <w:rPr>
      <w:rFonts w:cs="Arial"/>
      <w:b/>
      <w:bCs/>
      <w:sz w:val="24"/>
      <w:szCs w:val="26"/>
    </w:rPr>
  </w:style>
  <w:style w:type="paragraph" w:styleId="Kop4">
    <w:name w:val="heading 4"/>
    <w:aliases w:val="Kop 04 Alineakopje"/>
    <w:basedOn w:val="Standaard"/>
    <w:next w:val="Standaard"/>
    <w:link w:val="Kop4Char"/>
    <w:qFormat/>
    <w:rsid w:val="0081518F"/>
    <w:pPr>
      <w:keepNext/>
      <w:outlineLvl w:val="3"/>
    </w:pPr>
    <w:rPr>
      <w:b/>
      <w:bCs/>
      <w:szCs w:val="28"/>
    </w:rPr>
  </w:style>
  <w:style w:type="paragraph" w:styleId="Kop5">
    <w:name w:val="heading 5"/>
    <w:aliases w:val="Kop 05 subparagraaftitel"/>
    <w:basedOn w:val="Standaard"/>
    <w:next w:val="Standaard"/>
    <w:link w:val="Kop5Char"/>
    <w:qFormat/>
    <w:rsid w:val="0081518F"/>
    <w:pPr>
      <w:outlineLvl w:val="4"/>
    </w:pPr>
    <w:rPr>
      <w:b/>
      <w:bCs/>
      <w:i/>
      <w:iCs/>
      <w:szCs w:val="26"/>
    </w:rPr>
  </w:style>
  <w:style w:type="paragraph" w:styleId="Kop6">
    <w:name w:val="heading 6"/>
    <w:aliases w:val="Kop 06 Opsommen nrs"/>
    <w:basedOn w:val="Standaard"/>
    <w:link w:val="Kop6Char"/>
    <w:qFormat/>
    <w:rsid w:val="0081518F"/>
    <w:pPr>
      <w:numPr>
        <w:numId w:val="5"/>
      </w:numPr>
      <w:tabs>
        <w:tab w:val="left" w:pos="397"/>
        <w:tab w:val="left" w:pos="488"/>
      </w:tabs>
      <w:outlineLvl w:val="5"/>
    </w:pPr>
    <w:rPr>
      <w:bCs/>
      <w:szCs w:val="22"/>
    </w:rPr>
  </w:style>
  <w:style w:type="paragraph" w:styleId="Kop7">
    <w:name w:val="heading 7"/>
    <w:aliases w:val="Kop 07 Opsommen strp"/>
    <w:basedOn w:val="Standaard"/>
    <w:link w:val="Kop7Char"/>
    <w:qFormat/>
    <w:rsid w:val="0081518F"/>
    <w:pPr>
      <w:numPr>
        <w:numId w:val="6"/>
      </w:numPr>
      <w:tabs>
        <w:tab w:val="left" w:pos="397"/>
      </w:tabs>
      <w:outlineLvl w:val="6"/>
    </w:pPr>
  </w:style>
  <w:style w:type="paragraph" w:styleId="Kop8">
    <w:name w:val="heading 8"/>
    <w:aliases w:val="Kop 08 Titelblad"/>
    <w:basedOn w:val="Standaard"/>
    <w:next w:val="Standaard"/>
    <w:link w:val="Kop8Char"/>
    <w:qFormat/>
    <w:rsid w:val="0081518F"/>
    <w:pPr>
      <w:spacing w:after="480"/>
      <w:outlineLvl w:val="7"/>
    </w:pPr>
    <w:rPr>
      <w:b/>
      <w:iCs/>
      <w:sz w:val="48"/>
    </w:rPr>
  </w:style>
  <w:style w:type="paragraph" w:styleId="Kop9">
    <w:name w:val="heading 9"/>
    <w:aliases w:val="Kop 09 Subtitel"/>
    <w:basedOn w:val="Standaard"/>
    <w:next w:val="Standaard"/>
    <w:link w:val="Kop9Char"/>
    <w:qFormat/>
    <w:rsid w:val="0081518F"/>
    <w:pPr>
      <w:spacing w:after="360"/>
      <w:outlineLvl w:val="8"/>
    </w:pPr>
    <w:rPr>
      <w:rFonts w:cs="Arial"/>
      <w:b/>
      <w:sz w:val="36"/>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aliases w:val="Kop 02 Sub-hoofdstukkop Char"/>
    <w:basedOn w:val="Standaardalinea-lettertype"/>
    <w:link w:val="Kop2"/>
    <w:rsid w:val="00B31C12"/>
    <w:rPr>
      <w:rFonts w:eastAsia="Times New Roman" w:cs="Arial"/>
      <w:b/>
      <w:bCs/>
      <w:iCs/>
      <w:sz w:val="30"/>
      <w:szCs w:val="28"/>
      <w:lang w:eastAsia="nl-NL"/>
    </w:rPr>
  </w:style>
  <w:style w:type="character" w:customStyle="1" w:styleId="Kop1Char">
    <w:name w:val="Kop 1 Char"/>
    <w:aliases w:val="Kop 01 Hoofstukkop Char"/>
    <w:basedOn w:val="Standaardalinea-lettertype"/>
    <w:link w:val="Kop1"/>
    <w:rsid w:val="00B31C12"/>
    <w:rPr>
      <w:rFonts w:eastAsia="Times New Roman" w:cs="Arial"/>
      <w:b/>
      <w:bCs/>
      <w:kern w:val="32"/>
      <w:sz w:val="36"/>
      <w:szCs w:val="32"/>
      <w:lang w:eastAsia="nl-NL"/>
    </w:rPr>
  </w:style>
  <w:style w:type="character" w:customStyle="1" w:styleId="Kop3Char">
    <w:name w:val="Kop 3 Char"/>
    <w:aliases w:val="Kop 03 Paragraaftitel Char"/>
    <w:basedOn w:val="Standaardalinea-lettertype"/>
    <w:link w:val="Kop3"/>
    <w:rsid w:val="00E24028"/>
    <w:rPr>
      <w:rFonts w:eastAsia="Times New Roman" w:cs="Arial"/>
      <w:b/>
      <w:bCs/>
      <w:sz w:val="24"/>
      <w:szCs w:val="26"/>
      <w:lang w:eastAsia="nl-NL"/>
    </w:rPr>
  </w:style>
  <w:style w:type="paragraph" w:styleId="Ondertitel">
    <w:name w:val="Subtitle"/>
    <w:basedOn w:val="Standaard"/>
    <w:next w:val="Standaard"/>
    <w:link w:val="OndertitelChar"/>
    <w:rsid w:val="00333B0A"/>
    <w:pPr>
      <w:numPr>
        <w:ilvl w:val="1"/>
      </w:numPr>
    </w:pPr>
    <w:rPr>
      <w:rFonts w:asciiTheme="majorHAnsi" w:eastAsiaTheme="majorEastAsia" w:hAnsiTheme="majorHAnsi" w:cstheme="majorBidi"/>
      <w:i/>
      <w:iCs/>
      <w:color w:val="4F81BD" w:themeColor="accent1"/>
      <w:spacing w:val="15"/>
      <w:sz w:val="24"/>
    </w:rPr>
  </w:style>
  <w:style w:type="character" w:customStyle="1" w:styleId="OndertitelChar">
    <w:name w:val="Ondertitel Char"/>
    <w:basedOn w:val="Standaardalinea-lettertype"/>
    <w:link w:val="Ondertitel"/>
    <w:rsid w:val="00333B0A"/>
    <w:rPr>
      <w:rFonts w:asciiTheme="majorHAnsi" w:eastAsiaTheme="majorEastAsia" w:hAnsiTheme="majorHAnsi" w:cstheme="majorBidi"/>
      <w:i/>
      <w:iCs/>
      <w:color w:val="4F81BD" w:themeColor="accent1"/>
      <w:spacing w:val="15"/>
      <w:sz w:val="24"/>
      <w:szCs w:val="24"/>
      <w:lang w:eastAsia="nl-NL"/>
    </w:rPr>
  </w:style>
  <w:style w:type="paragraph" w:styleId="Titel">
    <w:name w:val="Title"/>
    <w:basedOn w:val="Standaard"/>
    <w:link w:val="TitelChar"/>
    <w:qFormat/>
    <w:rsid w:val="00333B0A"/>
    <w:pPr>
      <w:spacing w:before="240" w:after="60"/>
      <w:jc w:val="center"/>
      <w:outlineLvl w:val="0"/>
    </w:pPr>
    <w:rPr>
      <w:rFonts w:cs="Arial"/>
      <w:b/>
      <w:bCs/>
      <w:kern w:val="28"/>
      <w:sz w:val="32"/>
      <w:szCs w:val="32"/>
    </w:rPr>
  </w:style>
  <w:style w:type="character" w:customStyle="1" w:styleId="TitelChar">
    <w:name w:val="Titel Char"/>
    <w:basedOn w:val="Standaardalinea-lettertype"/>
    <w:link w:val="Titel"/>
    <w:rsid w:val="00333B0A"/>
    <w:rPr>
      <w:rFonts w:cs="Arial"/>
      <w:b/>
      <w:bCs/>
      <w:kern w:val="28"/>
      <w:sz w:val="32"/>
      <w:szCs w:val="32"/>
      <w:lang w:eastAsia="nl-NL"/>
    </w:rPr>
  </w:style>
  <w:style w:type="paragraph" w:styleId="Geenafstand">
    <w:name w:val="No Spacing"/>
    <w:uiPriority w:val="1"/>
    <w:rsid w:val="009E50DC"/>
    <w:pPr>
      <w:spacing w:after="0" w:line="240" w:lineRule="auto"/>
    </w:pPr>
    <w:rPr>
      <w:rFonts w:cs="Times New Roman"/>
      <w:sz w:val="20"/>
      <w:szCs w:val="24"/>
      <w:lang w:eastAsia="nl-NL"/>
    </w:rPr>
  </w:style>
  <w:style w:type="character" w:customStyle="1" w:styleId="Kop4Char">
    <w:name w:val="Kop 4 Char"/>
    <w:aliases w:val="Kop 04 Alineakopje Char"/>
    <w:basedOn w:val="Standaardalinea-lettertype"/>
    <w:link w:val="Kop4"/>
    <w:rsid w:val="0081518F"/>
    <w:rPr>
      <w:rFonts w:eastAsia="Times New Roman" w:cs="Times New Roman"/>
      <w:b/>
      <w:bCs/>
      <w:sz w:val="20"/>
      <w:szCs w:val="28"/>
      <w:lang w:eastAsia="nl-NL"/>
    </w:rPr>
  </w:style>
  <w:style w:type="character" w:customStyle="1" w:styleId="Kop5Char">
    <w:name w:val="Kop 5 Char"/>
    <w:aliases w:val="Kop 05 subparagraaftitel Char"/>
    <w:basedOn w:val="Standaardalinea-lettertype"/>
    <w:link w:val="Kop5"/>
    <w:rsid w:val="0081518F"/>
    <w:rPr>
      <w:rFonts w:eastAsia="Times New Roman" w:cs="Times New Roman"/>
      <w:b/>
      <w:bCs/>
      <w:i/>
      <w:iCs/>
      <w:sz w:val="20"/>
      <w:szCs w:val="26"/>
      <w:lang w:eastAsia="nl-NL"/>
    </w:rPr>
  </w:style>
  <w:style w:type="character" w:customStyle="1" w:styleId="Kop6Char">
    <w:name w:val="Kop 6 Char"/>
    <w:aliases w:val="Kop 06 Opsommen nrs Char"/>
    <w:basedOn w:val="Standaardalinea-lettertype"/>
    <w:link w:val="Kop6"/>
    <w:rsid w:val="0081518F"/>
    <w:rPr>
      <w:rFonts w:eastAsia="Times New Roman" w:cs="Times New Roman"/>
      <w:bCs/>
      <w:sz w:val="20"/>
      <w:szCs w:val="22"/>
      <w:lang w:eastAsia="nl-NL"/>
    </w:rPr>
  </w:style>
  <w:style w:type="character" w:customStyle="1" w:styleId="Kop7Char">
    <w:name w:val="Kop 7 Char"/>
    <w:aliases w:val="Kop 07 Opsommen strp Char"/>
    <w:basedOn w:val="Standaardalinea-lettertype"/>
    <w:link w:val="Kop7"/>
    <w:rsid w:val="0081518F"/>
    <w:rPr>
      <w:rFonts w:eastAsia="Times New Roman" w:cs="Times New Roman"/>
      <w:sz w:val="20"/>
      <w:szCs w:val="24"/>
      <w:lang w:eastAsia="nl-NL"/>
    </w:rPr>
  </w:style>
  <w:style w:type="character" w:customStyle="1" w:styleId="Kop8Char">
    <w:name w:val="Kop 8 Char"/>
    <w:aliases w:val="Kop 08 Titelblad Char"/>
    <w:basedOn w:val="Standaardalinea-lettertype"/>
    <w:link w:val="Kop8"/>
    <w:rsid w:val="0081518F"/>
    <w:rPr>
      <w:rFonts w:eastAsia="Times New Roman" w:cs="Times New Roman"/>
      <w:b/>
      <w:iCs/>
      <w:sz w:val="48"/>
      <w:szCs w:val="24"/>
      <w:lang w:eastAsia="nl-NL"/>
    </w:rPr>
  </w:style>
  <w:style w:type="character" w:customStyle="1" w:styleId="Kop9Char">
    <w:name w:val="Kop 9 Char"/>
    <w:aliases w:val="Kop 09 Subtitel Char"/>
    <w:basedOn w:val="Standaardalinea-lettertype"/>
    <w:link w:val="Kop9"/>
    <w:rsid w:val="0081518F"/>
    <w:rPr>
      <w:rFonts w:eastAsia="Times New Roman" w:cs="Arial"/>
      <w:b/>
      <w:sz w:val="36"/>
      <w:szCs w:val="22"/>
      <w:lang w:eastAsia="nl-NL"/>
    </w:rPr>
  </w:style>
  <w:style w:type="paragraph" w:customStyle="1" w:styleId="Kop10">
    <w:name w:val="Kop10"/>
    <w:aliases w:val="Kop 10 zonder nummer"/>
    <w:basedOn w:val="Standaard"/>
    <w:next w:val="Standaard"/>
    <w:qFormat/>
    <w:rsid w:val="0081518F"/>
    <w:rPr>
      <w:b/>
      <w:sz w:val="36"/>
    </w:rPr>
  </w:style>
  <w:style w:type="paragraph" w:customStyle="1" w:styleId="Kop11">
    <w:name w:val="Kop11"/>
    <w:aliases w:val="Kop 11 Subkop zonder nummer"/>
    <w:basedOn w:val="Standaard"/>
    <w:next w:val="Standaard"/>
    <w:qFormat/>
    <w:rsid w:val="00B32826"/>
    <w:rPr>
      <w:b/>
      <w:sz w:val="30"/>
    </w:rPr>
  </w:style>
  <w:style w:type="paragraph" w:customStyle="1" w:styleId="Kop12">
    <w:name w:val="Kop12"/>
    <w:aliases w:val="Kop 12 Paragraafkop zonder nummer"/>
    <w:basedOn w:val="Standaard"/>
    <w:next w:val="Standaard"/>
    <w:qFormat/>
    <w:rsid w:val="00B32826"/>
    <w:rPr>
      <w:b/>
      <w:sz w:val="24"/>
    </w:rPr>
  </w:style>
  <w:style w:type="paragraph" w:customStyle="1" w:styleId="Kop13">
    <w:name w:val="Kop13"/>
    <w:aliases w:val="Kop 13 Blauw titelblad"/>
    <w:basedOn w:val="Standaard"/>
    <w:next w:val="Standaard"/>
    <w:qFormat/>
    <w:rsid w:val="00B32826"/>
    <w:rPr>
      <w:b/>
      <w:color w:val="00A5C7"/>
      <w:sz w:val="48"/>
    </w:rPr>
  </w:style>
  <w:style w:type="paragraph" w:customStyle="1" w:styleId="Kop14">
    <w:name w:val="Kop14"/>
    <w:aliases w:val="Kop 14 Ondertitel Grijs"/>
    <w:basedOn w:val="Standaard"/>
    <w:next w:val="Standaard"/>
    <w:qFormat/>
    <w:rsid w:val="00B32826"/>
    <w:rPr>
      <w:b/>
      <w:color w:val="A8A9A3"/>
      <w:sz w:val="36"/>
    </w:rPr>
  </w:style>
  <w:style w:type="paragraph" w:customStyle="1" w:styleId="Kop15">
    <w:name w:val="Kop15"/>
    <w:aliases w:val="Kop 15 Klein kopje blauw"/>
    <w:basedOn w:val="Standaard"/>
    <w:next w:val="Standaard"/>
    <w:qFormat/>
    <w:rsid w:val="00B32826"/>
    <w:rPr>
      <w:b/>
      <w:color w:val="00A5C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034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EREE">
      <a:majorFont>
        <a:latin typeface="EurostileConReg"/>
        <a:ea typeface=""/>
        <a:cs typeface=""/>
      </a:majorFont>
      <a:minorFont>
        <a:latin typeface="Arial"/>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63A0C-A4F6-46E2-BC4B-0242BD28B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83CEF91E.dotm</Template>
  <TotalTime>1</TotalTime>
  <Pages>2</Pages>
  <Words>625</Words>
  <Characters>3442</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Gemeente Zaanstad</Company>
  <LinksUpToDate>false</LinksUpToDate>
  <CharactersWithSpaces>4059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Peeters, Wouter</dc:creator>
  <cp:lastModifiedBy>Peeters, Wouter</cp:lastModifiedBy>
  <cp:revision>1</cp:revision>
  <dcterms:created xsi:type="dcterms:W3CDTF">2018-06-25T09:33:00Z</dcterms:created>
  <dcterms:modified xsi:type="dcterms:W3CDTF">2018-06-25T09:34:00Z</dcterms:modified>
</cp:coreProperties>
</file>